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CC" w:rsidRDefault="007667CC" w:rsidP="007667CC">
      <w:pPr>
        <w:spacing w:after="160" w:line="256" w:lineRule="auto"/>
        <w:jc w:val="center"/>
        <w:rPr>
          <w:rFonts w:eastAsiaTheme="minorHAnsi"/>
          <w:b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jc w:val="center"/>
        <w:rPr>
          <w:rFonts w:eastAsiaTheme="minorHAnsi"/>
          <w:b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jc w:val="center"/>
        <w:rPr>
          <w:rFonts w:eastAsiaTheme="minorHAnsi"/>
          <w:b/>
          <w:sz w:val="24"/>
          <w:szCs w:val="24"/>
          <w:lang w:val="hu-HU"/>
        </w:rPr>
      </w:pPr>
      <w:r>
        <w:rPr>
          <w:rFonts w:eastAsiaTheme="minorHAnsi"/>
          <w:b/>
          <w:sz w:val="24"/>
          <w:szCs w:val="24"/>
          <w:lang w:val="hu-HU"/>
        </w:rPr>
        <w:t>A COVID-19 KORONAVÍRUS JÁRVÁNY ALATT VÉGZETT ASSZISZTÁLT REPRODUKCIÓS KEZELÉSEKKEL KAPCSOLATOS, A PÁCIENSEKRE VONATKOZÓ INFORMÁCIÓK ÉS BELEEGYEZŐ NYILATKOZAT A BEAVATKOZÁSOK ELVÉGZÉSÉHEZ</w:t>
      </w:r>
    </w:p>
    <w:p w:rsidR="007667CC" w:rsidRDefault="007667CC" w:rsidP="007667CC">
      <w:pPr>
        <w:spacing w:after="160" w:line="256" w:lineRule="auto"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Páciens adatai: Név</w:t>
      </w:r>
      <w:proofErr w:type="gramStart"/>
      <w:r>
        <w:rPr>
          <w:rFonts w:eastAsiaTheme="minorHAnsi"/>
          <w:sz w:val="24"/>
          <w:szCs w:val="24"/>
          <w:lang w:val="hu-HU"/>
        </w:rPr>
        <w:t>: …</w:t>
      </w:r>
      <w:proofErr w:type="gramEnd"/>
      <w:r>
        <w:rPr>
          <w:rFonts w:eastAsiaTheme="minorHAnsi"/>
          <w:sz w:val="24"/>
          <w:szCs w:val="24"/>
          <w:lang w:val="hu-HU"/>
        </w:rPr>
        <w:t xml:space="preserve">………………………………..  </w:t>
      </w:r>
      <w:proofErr w:type="spellStart"/>
      <w:r>
        <w:rPr>
          <w:rFonts w:eastAsiaTheme="minorHAnsi"/>
          <w:sz w:val="24"/>
          <w:szCs w:val="24"/>
          <w:lang w:val="hu-HU"/>
        </w:rPr>
        <w:t>Szül.idő</w:t>
      </w:r>
      <w:proofErr w:type="spellEnd"/>
      <w:r>
        <w:rPr>
          <w:rFonts w:eastAsiaTheme="minorHAnsi"/>
          <w:sz w:val="24"/>
          <w:szCs w:val="24"/>
          <w:lang w:val="hu-HU"/>
        </w:rPr>
        <w:t>: ………………………..</w:t>
      </w:r>
    </w:p>
    <w:p w:rsidR="007667CC" w:rsidRDefault="007667CC" w:rsidP="007667CC">
      <w:pPr>
        <w:spacing w:after="160" w:line="256" w:lineRule="auto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ab/>
      </w:r>
      <w:r>
        <w:rPr>
          <w:rFonts w:eastAsiaTheme="minorHAnsi"/>
          <w:sz w:val="24"/>
          <w:szCs w:val="24"/>
          <w:lang w:val="hu-HU"/>
        </w:rPr>
        <w:tab/>
        <w:t xml:space="preserve">  Lakcím</w:t>
      </w:r>
      <w:proofErr w:type="gramStart"/>
      <w:r>
        <w:rPr>
          <w:rFonts w:eastAsiaTheme="minorHAnsi"/>
          <w:sz w:val="24"/>
          <w:szCs w:val="24"/>
          <w:lang w:val="hu-HU"/>
        </w:rPr>
        <w:t>:……………………………………………………………………</w:t>
      </w:r>
      <w:proofErr w:type="gramEnd"/>
    </w:p>
    <w:p w:rsidR="007667CC" w:rsidRDefault="007667CC" w:rsidP="007667CC">
      <w:pPr>
        <w:spacing w:after="160" w:line="256" w:lineRule="auto"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Partner adatai: Név</w:t>
      </w:r>
      <w:proofErr w:type="gramStart"/>
      <w:r>
        <w:rPr>
          <w:rFonts w:eastAsiaTheme="minorHAnsi"/>
          <w:sz w:val="24"/>
          <w:szCs w:val="24"/>
          <w:lang w:val="hu-HU"/>
        </w:rPr>
        <w:t>: …</w:t>
      </w:r>
      <w:proofErr w:type="gramEnd"/>
      <w:r>
        <w:rPr>
          <w:rFonts w:eastAsiaTheme="minorHAnsi"/>
          <w:sz w:val="24"/>
          <w:szCs w:val="24"/>
          <w:lang w:val="hu-HU"/>
        </w:rPr>
        <w:t>…………………………………..Szül. idő: ………………………</w:t>
      </w:r>
    </w:p>
    <w:p w:rsidR="007667CC" w:rsidRDefault="007667CC" w:rsidP="007667CC">
      <w:pPr>
        <w:spacing w:after="160" w:line="256" w:lineRule="auto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ab/>
      </w:r>
      <w:r>
        <w:rPr>
          <w:rFonts w:eastAsiaTheme="minorHAnsi"/>
          <w:sz w:val="24"/>
          <w:szCs w:val="24"/>
          <w:lang w:val="hu-HU"/>
        </w:rPr>
        <w:tab/>
        <w:t xml:space="preserve"> Lakcím</w:t>
      </w:r>
      <w:proofErr w:type="gramStart"/>
      <w:r>
        <w:rPr>
          <w:rFonts w:eastAsiaTheme="minorHAnsi"/>
          <w:sz w:val="24"/>
          <w:szCs w:val="24"/>
          <w:lang w:val="hu-HU"/>
        </w:rPr>
        <w:t>: …</w:t>
      </w:r>
      <w:proofErr w:type="gramEnd"/>
      <w:r>
        <w:rPr>
          <w:rFonts w:eastAsiaTheme="minorHAnsi"/>
          <w:sz w:val="24"/>
          <w:szCs w:val="24"/>
          <w:lang w:val="hu-HU"/>
        </w:rPr>
        <w:t>………………………………………………………………….</w:t>
      </w:r>
    </w:p>
    <w:p w:rsidR="007667CC" w:rsidRDefault="007667CC" w:rsidP="007667CC">
      <w:pPr>
        <w:spacing w:after="160" w:line="256" w:lineRule="auto"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b/>
          <w:sz w:val="24"/>
          <w:szCs w:val="24"/>
          <w:lang w:val="hu-HU"/>
        </w:rPr>
      </w:pPr>
      <w:r>
        <w:rPr>
          <w:rFonts w:eastAsiaTheme="minorHAnsi"/>
          <w:b/>
          <w:sz w:val="24"/>
          <w:szCs w:val="24"/>
          <w:lang w:val="hu-HU"/>
        </w:rPr>
        <w:t>A Covid-19 fertőzés hatása az asszisztált reprodukciós kezelésekre és a létrejött terhességekre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 xml:space="preserve"> </w:t>
      </w: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A jelenlegi legfrissebb információk és nemzetközi követéses vizsgálati eredmények szerint, nincs egyértelmű bizonyíték arra, hogy a vírusfertőzés az asszisztált reprodukciós kezelések lefolyását és sikerességét hátrányosan befolyásolná. A kezelési ciklus közben bekövetkezett vírusfertőzés esetén a petesejtleszívást el kell halasztani, illetve az embriókat le kell fagyasztani.</w:t>
      </w: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Terhesség alatt bekövetkező vírusfertőzés esetén szintén nincsenek ugyan meggyőző bizonyítékok, hogy a betegség súlyosabb lefolyású lesz és a szövődmények száma és jellege erősödik, viszont tény, hogy a betegség alatt adandó szükséges gyógyszerek terhességben általában nem javasoltak.</w:t>
      </w: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 xml:space="preserve">Nemzetközi közleményekből ismerünk számos esetet, mely során koronavírussal fertőzött anya egészséges újszülöttnek adott életet, de az is tény, hogy a vírusfertőzés a magzatra (újszülöttre) átterjedhet. </w:t>
      </w: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A petesejtek, spermiumok és embriók felszínén tudomásunk szerint nincs olyan receptor, ami a Covid-19 vírus kapcsolódását lehetővé tenné, így ez a terjedési mód valószínűtlen.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F0052/1 ARC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b/>
          <w:sz w:val="24"/>
          <w:szCs w:val="24"/>
          <w:lang w:val="hu-HU"/>
        </w:rPr>
      </w:pPr>
      <w:r>
        <w:rPr>
          <w:rFonts w:eastAsiaTheme="minorHAnsi"/>
          <w:b/>
          <w:sz w:val="24"/>
          <w:szCs w:val="24"/>
          <w:lang w:val="hu-HU"/>
        </w:rPr>
        <w:t>Asszisztált reprodukciós kezelések a Covid-19 vírusjárvány alatt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 xml:space="preserve">A bizonytalan és tudományosan nem teljesen megalapozott ismeretek miatt ajánlja számos nemzeti asszisztált reprodukciós társaság (ESHRE, ASRM), hogy az IVF kezeléseket megkülönböztetett körültekintéssel, a páciensek általános egészségi állapotának figyelembevételével, egyéni mérlegelés után kell elvégezni. </w:t>
      </w: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 xml:space="preserve">Hatásos védőoltás hiányában továbbra is biztonságosabb a kezelés elhalasztása, illetve az embriók fagyasztva tárolása addig, amíg a járványhelyzet elmúlik, illetve meggyőző tudományos kutatási eredmények nem igazolják a kezelés és a terhesség biztonságos kimenetelét. </w:t>
      </w:r>
    </w:p>
    <w:p w:rsidR="007667CC" w:rsidRDefault="007667CC" w:rsidP="007667CC">
      <w:pPr>
        <w:spacing w:after="160" w:line="256" w:lineRule="auto"/>
        <w:ind w:left="720"/>
        <w:contextualSpacing/>
        <w:jc w:val="both"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A kezelés során az intézet által meghatározott járványügyi intézkedések betartása kötelező és elengedhetetlen. Erről honlapunkon részletes tájékoztatást adtunk.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b/>
          <w:sz w:val="24"/>
          <w:szCs w:val="24"/>
          <w:lang w:val="hu-HU"/>
        </w:rPr>
      </w:pPr>
      <w:r>
        <w:rPr>
          <w:rFonts w:eastAsiaTheme="minorHAnsi"/>
          <w:b/>
          <w:sz w:val="24"/>
          <w:szCs w:val="24"/>
          <w:lang w:val="hu-HU"/>
        </w:rPr>
        <w:t>Beleegyező nyilatkozat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Kijelentem, hogy kezelőorvosom írásbeli és szóbeli tájékoztatóját megértettem, kérdéseimre választ kaptam. Általános egészségi állapotomról hiteles tájékoztatást adtam, ezzel hozzájárulva a legmegfelelőbb kezelési mód megtervezéséhez és a váratlan szövődmények kockázatának csökkentéséhez. A Covid-19 járvány és a tervezett asszisztált reprodukciós beavatkozás, illetve a létrejött terhesség kockázatait megismertem, erről a kezelőorvosom részletes tájékoztatást adott. Tudomásul veszem, hogy amennyiben egészségi állapotomban olyan változás áll be, mely egy esetleges vírusfertőzés kapcsán jelentősen emelné a kockázatát a beavatkozásnak, illetve a terhesség kihordásának, kezelőorvosom a kezelést leállíthatja.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Mindezen információk birtokában kérem a reprodukciós eljárás megkezdését, az egyedileg megtervezett protokoll alapján szükséges eljárások elvégzését.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Debrecen</w:t>
      </w:r>
      <w:proofErr w:type="gramStart"/>
      <w:r>
        <w:rPr>
          <w:rFonts w:eastAsiaTheme="minorHAnsi"/>
          <w:sz w:val="24"/>
          <w:szCs w:val="24"/>
          <w:lang w:val="hu-HU"/>
        </w:rPr>
        <w:t>,…</w:t>
      </w:r>
      <w:r>
        <w:rPr>
          <w:rFonts w:eastAsiaTheme="minorHAnsi"/>
          <w:sz w:val="24"/>
          <w:szCs w:val="24"/>
          <w:lang w:val="hu-HU"/>
        </w:rPr>
        <w:t>…</w:t>
      </w:r>
      <w:bookmarkStart w:id="0" w:name="_GoBack"/>
      <w:bookmarkEnd w:id="0"/>
      <w:r>
        <w:rPr>
          <w:rFonts w:eastAsiaTheme="minorHAnsi"/>
          <w:sz w:val="24"/>
          <w:szCs w:val="24"/>
          <w:lang w:val="hu-HU"/>
        </w:rPr>
        <w:t>…</w:t>
      </w:r>
      <w:proofErr w:type="gramEnd"/>
      <w:r>
        <w:rPr>
          <w:rFonts w:eastAsiaTheme="minorHAnsi"/>
          <w:sz w:val="24"/>
          <w:szCs w:val="24"/>
          <w:lang w:val="hu-HU"/>
        </w:rPr>
        <w:t>(év)……………..(hónap)………(nap)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……………………………..</w:t>
      </w:r>
      <w:r>
        <w:rPr>
          <w:rFonts w:eastAsiaTheme="minorHAnsi"/>
          <w:sz w:val="24"/>
          <w:szCs w:val="24"/>
          <w:lang w:val="hu-HU"/>
        </w:rPr>
        <w:tab/>
      </w:r>
      <w:r>
        <w:rPr>
          <w:rFonts w:eastAsiaTheme="minorHAnsi"/>
          <w:sz w:val="24"/>
          <w:szCs w:val="24"/>
          <w:lang w:val="hu-HU"/>
        </w:rPr>
        <w:tab/>
      </w:r>
      <w:r>
        <w:rPr>
          <w:rFonts w:eastAsiaTheme="minorHAnsi"/>
          <w:sz w:val="24"/>
          <w:szCs w:val="24"/>
          <w:lang w:val="hu-HU"/>
        </w:rPr>
        <w:tab/>
      </w:r>
      <w:r>
        <w:rPr>
          <w:rFonts w:eastAsiaTheme="minorHAnsi"/>
          <w:sz w:val="24"/>
          <w:szCs w:val="24"/>
          <w:lang w:val="hu-HU"/>
        </w:rPr>
        <w:tab/>
      </w:r>
      <w:r>
        <w:rPr>
          <w:rFonts w:eastAsiaTheme="minorHAnsi"/>
          <w:sz w:val="24"/>
          <w:szCs w:val="24"/>
          <w:lang w:val="hu-HU"/>
        </w:rPr>
        <w:tab/>
        <w:t>……………………………..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Feleség/élettárs/egyedülálló nő</w:t>
      </w:r>
      <w:r>
        <w:rPr>
          <w:rFonts w:eastAsiaTheme="minorHAnsi"/>
          <w:sz w:val="24"/>
          <w:szCs w:val="24"/>
          <w:lang w:val="hu-HU"/>
        </w:rPr>
        <w:tab/>
      </w:r>
      <w:r>
        <w:rPr>
          <w:rFonts w:eastAsiaTheme="minorHAnsi"/>
          <w:sz w:val="24"/>
          <w:szCs w:val="24"/>
          <w:lang w:val="hu-HU"/>
        </w:rPr>
        <w:tab/>
      </w:r>
      <w:r>
        <w:rPr>
          <w:rFonts w:eastAsiaTheme="minorHAnsi"/>
          <w:sz w:val="24"/>
          <w:szCs w:val="24"/>
          <w:lang w:val="hu-HU"/>
        </w:rPr>
        <w:tab/>
      </w:r>
      <w:r>
        <w:rPr>
          <w:rFonts w:eastAsiaTheme="minorHAnsi"/>
          <w:sz w:val="24"/>
          <w:szCs w:val="24"/>
          <w:lang w:val="hu-HU"/>
        </w:rPr>
        <w:tab/>
        <w:t>Férj/élettárs</w:t>
      </w: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</w:p>
    <w:p w:rsidR="007667CC" w:rsidRDefault="007667CC" w:rsidP="007667CC">
      <w:pPr>
        <w:spacing w:after="160" w:line="256" w:lineRule="auto"/>
        <w:ind w:left="720"/>
        <w:contextualSpacing/>
        <w:rPr>
          <w:rFonts w:eastAsiaTheme="minorHAnsi"/>
          <w:sz w:val="24"/>
          <w:szCs w:val="24"/>
          <w:lang w:val="hu-HU"/>
        </w:rPr>
      </w:pPr>
      <w:r>
        <w:rPr>
          <w:rFonts w:eastAsiaTheme="minorHAnsi"/>
          <w:sz w:val="24"/>
          <w:szCs w:val="24"/>
          <w:lang w:val="hu-HU"/>
        </w:rPr>
        <w:t>F0052/1 ARC</w:t>
      </w:r>
    </w:p>
    <w:p w:rsidR="00252DE4" w:rsidRPr="00D14F85" w:rsidRDefault="00252DE4" w:rsidP="00D14F85"/>
    <w:sectPr w:rsidR="00252DE4" w:rsidRPr="00D14F85" w:rsidSect="00E17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860" w:right="1419" w:bottom="235" w:left="134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F2" w:rsidRDefault="00B415F2" w:rsidP="0031067B">
      <w:r>
        <w:separator/>
      </w:r>
    </w:p>
  </w:endnote>
  <w:endnote w:type="continuationSeparator" w:id="0">
    <w:p w:rsidR="00B415F2" w:rsidRDefault="00B415F2" w:rsidP="0031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Default="006546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Default="006546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Default="006546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F2" w:rsidRDefault="00B415F2" w:rsidP="0031067B">
      <w:r>
        <w:separator/>
      </w:r>
    </w:p>
  </w:footnote>
  <w:footnote w:type="continuationSeparator" w:id="0">
    <w:p w:rsidR="00B415F2" w:rsidRDefault="00B415F2" w:rsidP="0031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Default="006546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7B" w:rsidRDefault="0031067B" w:rsidP="0031067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-462280</wp:posOffset>
          </wp:positionV>
          <wp:extent cx="7490460" cy="1424940"/>
          <wp:effectExtent l="0" t="0" r="0" b="0"/>
          <wp:wrapNone/>
          <wp:docPr id="1" name="Kép 1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ud-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46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Hlk498591801"/>
    <w:r>
      <w:rPr>
        <w:rFonts w:ascii="Verdana" w:hAnsi="Verdana"/>
        <w:b/>
        <w:color w:val="004735"/>
        <w:sz w:val="16"/>
        <w:szCs w:val="16"/>
        <w:lang w:val="hu-HU"/>
      </w:rPr>
      <w:t>DEBRECENI EGYETEM KLINIKAI KÖZPONT</w:t>
    </w:r>
  </w:p>
  <w:p w:rsidR="0031067B" w:rsidRDefault="0031067B" w:rsidP="0031067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hu-HU"/>
      </w:rPr>
    </w:pPr>
    <w:r>
      <w:rPr>
        <w:rFonts w:ascii="Verdana" w:hAnsi="Verdana"/>
        <w:b/>
        <w:color w:val="004735"/>
        <w:sz w:val="16"/>
        <w:szCs w:val="16"/>
        <w:lang w:val="hu-HU"/>
      </w:rPr>
      <w:t xml:space="preserve">Asszisztált Reprodukciós </w:t>
    </w:r>
    <w:r w:rsidR="00680928">
      <w:rPr>
        <w:rFonts w:ascii="Verdana" w:hAnsi="Verdana"/>
        <w:b/>
        <w:color w:val="004735"/>
        <w:sz w:val="16"/>
        <w:szCs w:val="16"/>
        <w:lang w:val="hu-HU"/>
      </w:rPr>
      <w:t>Centrum</w:t>
    </w:r>
  </w:p>
  <w:p w:rsidR="0031067B" w:rsidRDefault="0019376A" w:rsidP="00E9394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</w:pPr>
    <w:r>
      <w:rPr>
        <w:rFonts w:ascii="Verdana" w:hAnsi="Verdana"/>
        <w:color w:val="004735"/>
        <w:spacing w:val="-10"/>
        <w:sz w:val="16"/>
        <w:szCs w:val="16"/>
        <w:lang w:val="hu-HU"/>
      </w:rPr>
      <w:t>H-4002 Debrecen, Nagyerdei krt. 98.</w:t>
    </w:r>
    <w:r w:rsidR="0031067B">
      <w:rPr>
        <w:rFonts w:ascii="Verdana" w:hAnsi="Verdana"/>
        <w:color w:val="004735"/>
        <w:spacing w:val="-10"/>
        <w:sz w:val="16"/>
        <w:szCs w:val="16"/>
        <w:lang w:val="hu-HU"/>
      </w:rPr>
      <w:t>, Pf.: 400</w:t>
    </w:r>
    <w:r w:rsidR="00FF677E">
      <w:rPr>
        <w:rFonts w:ascii="Verdana" w:hAnsi="Verdana"/>
        <w:color w:val="004735"/>
        <w:sz w:val="16"/>
        <w:szCs w:val="16"/>
        <w:lang w:val="hu-HU"/>
      </w:rPr>
      <w:br/>
      <w:t>Tel</w:t>
    </w:r>
    <w:proofErr w:type="gramStart"/>
    <w:r w:rsidR="00FF677E">
      <w:rPr>
        <w:rFonts w:ascii="Verdana" w:hAnsi="Verdana"/>
        <w:color w:val="004735"/>
        <w:sz w:val="16"/>
        <w:szCs w:val="16"/>
        <w:lang w:val="hu-HU"/>
      </w:rPr>
      <w:t>.:</w:t>
    </w:r>
    <w:proofErr w:type="gramEnd"/>
    <w:r w:rsidR="00FF677E">
      <w:rPr>
        <w:rFonts w:ascii="Verdana" w:hAnsi="Verdana"/>
        <w:color w:val="004735"/>
        <w:sz w:val="16"/>
        <w:szCs w:val="16"/>
        <w:lang w:val="hu-HU"/>
      </w:rPr>
      <w:t xml:space="preserve"> 52/255-138; 255-318; 255-818, Fax: 52/255-246</w:t>
    </w:r>
    <w:bookmarkEnd w:id="1"/>
  </w:p>
  <w:p w:rsidR="0031067B" w:rsidRDefault="0031067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Default="006546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22B3"/>
    <w:multiLevelType w:val="hybridMultilevel"/>
    <w:tmpl w:val="C5189B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E8"/>
    <w:rsid w:val="0000442A"/>
    <w:rsid w:val="00076EB3"/>
    <w:rsid w:val="00175AE0"/>
    <w:rsid w:val="0019376A"/>
    <w:rsid w:val="00252DE4"/>
    <w:rsid w:val="0029614C"/>
    <w:rsid w:val="002D0A7C"/>
    <w:rsid w:val="0031067B"/>
    <w:rsid w:val="0039782C"/>
    <w:rsid w:val="0046002C"/>
    <w:rsid w:val="005244D7"/>
    <w:rsid w:val="0065467A"/>
    <w:rsid w:val="00680928"/>
    <w:rsid w:val="00707C84"/>
    <w:rsid w:val="007251C1"/>
    <w:rsid w:val="007667CC"/>
    <w:rsid w:val="007D321E"/>
    <w:rsid w:val="00883FE8"/>
    <w:rsid w:val="00973031"/>
    <w:rsid w:val="009C4DC3"/>
    <w:rsid w:val="00A3138E"/>
    <w:rsid w:val="00B415F2"/>
    <w:rsid w:val="00CC3844"/>
    <w:rsid w:val="00D14F85"/>
    <w:rsid w:val="00D2635E"/>
    <w:rsid w:val="00D457D4"/>
    <w:rsid w:val="00E07FD6"/>
    <w:rsid w:val="00E7010F"/>
    <w:rsid w:val="00E93948"/>
    <w:rsid w:val="00F96664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EB21E-5402-428D-B73A-ACC6DA1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E8"/>
    <w:pPr>
      <w:jc w:val="left"/>
    </w:pPr>
    <w:rPr>
      <w:rFonts w:ascii="Times New Roman" w:eastAsia="PMingLiU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mes">
    <w:name w:val="Times"/>
    <w:basedOn w:val="Norml"/>
    <w:qFormat/>
    <w:rsid w:val="00A3138E"/>
    <w:pPr>
      <w:jc w:val="both"/>
    </w:pPr>
    <w:rPr>
      <w:rFonts w:eastAsiaTheme="minorHAnsi" w:cstheme="minorHAnsi"/>
      <w:sz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3106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067B"/>
    <w:rPr>
      <w:rFonts w:ascii="Times New Roman" w:eastAsia="PMingLiU" w:hAnsi="Times New Roman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3106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067B"/>
    <w:rPr>
      <w:rFonts w:ascii="Times New Roman" w:eastAsia="PMingLiU" w:hAnsi="Times New Roman" w:cs="Times New Roman"/>
      <w:lang w:val="en-US"/>
    </w:rPr>
  </w:style>
  <w:style w:type="paragraph" w:styleId="Nincstrkz">
    <w:name w:val="No Spacing"/>
    <w:uiPriority w:val="1"/>
    <w:qFormat/>
    <w:rsid w:val="00076EB3"/>
    <w:pPr>
      <w:jc w:val="left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Jogiiroda03</dc:creator>
  <cp:lastModifiedBy>Felhasználó</cp:lastModifiedBy>
  <cp:revision>2</cp:revision>
  <cp:lastPrinted>2018-01-03T13:46:00Z</cp:lastPrinted>
  <dcterms:created xsi:type="dcterms:W3CDTF">2020-06-12T07:21:00Z</dcterms:created>
  <dcterms:modified xsi:type="dcterms:W3CDTF">2020-06-12T07:21:00Z</dcterms:modified>
</cp:coreProperties>
</file>